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019</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盐酸、液碱</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tabs>
          <w:tab w:val="left" w:pos="675"/>
        </w:tabs>
        <w:spacing w:line="360" w:lineRule="auto"/>
        <w:ind w:firstLine="480" w:firstLineChars="200"/>
        <w:rPr>
          <w:rFonts w:ascii="宋体" w:hAnsi="宋体"/>
          <w:sz w:val="24"/>
        </w:rPr>
      </w:pPr>
      <w:r>
        <w:rPr>
          <w:rFonts w:ascii="宋体" w:hAnsi="宋体"/>
          <w:sz w:val="24"/>
        </w:rPr>
        <w:t>1)</w:t>
      </w:r>
      <w:r>
        <w:rPr>
          <w:rFonts w:hint="eastAsia" w:ascii="宋体" w:hAnsi="宋体"/>
          <w:sz w:val="24"/>
          <w:lang w:eastAsia="zh-CN"/>
        </w:rPr>
        <w:t>盐酸</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约1</w:t>
            </w:r>
            <w:r>
              <w:rPr>
                <w:rFonts w:hint="eastAsia" w:ascii="宋体" w:hAnsi="宋体" w:cs="宋体"/>
                <w:color w:val="000000"/>
                <w:kern w:val="0"/>
                <w:sz w:val="24"/>
                <w:lang w:val="en-US" w:eastAsia="zh-CN" w:bidi="ar"/>
              </w:rPr>
              <w:t>600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spacing w:line="400" w:lineRule="exact"/>
        <w:ind w:firstLine="480" w:firstLineChars="200"/>
        <w:rPr>
          <w:rFonts w:ascii="宋体" w:hAnsi="宋体"/>
          <w:sz w:val="24"/>
        </w:rPr>
      </w:pPr>
      <w:r>
        <w:rPr>
          <w:rFonts w:hint="eastAsia" w:ascii="宋体" w:hAnsi="宋体"/>
          <w:sz w:val="24"/>
          <w:lang w:eastAsia="zh-CN"/>
        </w:rPr>
        <w:t>盐酸</w:t>
      </w:r>
      <w:r>
        <w:rPr>
          <w:rFonts w:hint="eastAsia" w:ascii="宋体" w:hAnsi="宋体"/>
          <w:sz w:val="24"/>
        </w:rPr>
        <w:t>技术要求：</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≥31.0</w:t>
            </w:r>
          </w:p>
        </w:tc>
      </w:tr>
    </w:tbl>
    <w:p>
      <w:pPr>
        <w:rPr>
          <w:rFonts w:hint="eastAsia" w:eastAsia="宋体"/>
          <w:sz w:val="24"/>
          <w:lang w:val="en-US" w:eastAsia="zh-CN"/>
        </w:rPr>
      </w:pPr>
      <w:r>
        <w:rPr>
          <w:rFonts w:hint="eastAsia"/>
          <w:sz w:val="24"/>
          <w:lang w:val="en-US" w:eastAsia="zh-CN"/>
        </w:rPr>
        <w:t>注：嘉化或杭电化</w:t>
      </w:r>
    </w:p>
    <w:p>
      <w:pPr>
        <w:pStyle w:val="2"/>
      </w:pPr>
    </w:p>
    <w:p>
      <w:pPr>
        <w:ind w:firstLine="480" w:firstLineChars="200"/>
        <w:rPr>
          <w:sz w:val="24"/>
        </w:rPr>
      </w:pPr>
      <w:r>
        <w:rPr>
          <w:rFonts w:hint="eastAsia"/>
          <w:sz w:val="24"/>
        </w:rPr>
        <w:t>2</w:t>
      </w:r>
      <w:r>
        <w:rPr>
          <w:sz w:val="24"/>
        </w:rPr>
        <w:t>)</w:t>
      </w:r>
      <w:r>
        <w:rPr>
          <w:rFonts w:hint="eastAsia"/>
          <w:sz w:val="24"/>
          <w:lang w:eastAsia="zh-CN"/>
        </w:rPr>
        <w:t>液碱</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tabs>
          <w:tab w:val="left" w:pos="420"/>
          <w:tab w:val="left" w:pos="700"/>
        </w:tabs>
        <w:spacing w:line="400" w:lineRule="exact"/>
        <w:ind w:firstLine="480" w:firstLineChars="200"/>
        <w:rPr>
          <w:rFonts w:hint="eastAsia" w:ascii="宋体" w:hAnsi="宋体"/>
          <w:sz w:val="24"/>
        </w:rPr>
      </w:pPr>
      <w:r>
        <w:rPr>
          <w:rFonts w:hint="eastAsia" w:ascii="宋体" w:hAnsi="宋体"/>
          <w:sz w:val="24"/>
          <w:lang w:eastAsia="zh-CN"/>
        </w:rPr>
        <w:t>液碱</w:t>
      </w:r>
      <w:r>
        <w:rPr>
          <w:rFonts w:hint="eastAsia" w:ascii="宋体" w:hAnsi="宋体"/>
          <w:sz w:val="24"/>
        </w:rPr>
        <w:t>技术要求：</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pPr>
              <w:widowControl/>
              <w:jc w:val="center"/>
              <w:rPr>
                <w:rFonts w:ascii="宋体" w:hAnsi="宋体" w:cs="宋体"/>
                <w:kern w:val="0"/>
                <w:sz w:val="24"/>
              </w:rPr>
            </w:pP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液碱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透明澄清液体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≥30.0</w:t>
            </w:r>
          </w:p>
        </w:tc>
      </w:tr>
    </w:tbl>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pStyle w:val="2"/>
        <w:ind w:left="0" w:leftChars="0" w:firstLine="0" w:firstLineChars="0"/>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(需提供身份证复印件）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（需提供身份复印件）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ind w:left="0" w:leftChars="0" w:firstLine="0" w:firstLineChars="0"/>
        <w:rPr>
          <w:rFonts w:hint="eastAsia"/>
          <w:sz w:val="28"/>
          <w:szCs w:val="28"/>
        </w:rPr>
      </w:pPr>
    </w:p>
    <w:p>
      <w:pPr>
        <w:pStyle w:val="2"/>
        <w:rPr>
          <w:rFonts w:hint="eastAsia"/>
          <w:sz w:val="28"/>
          <w:szCs w:val="28"/>
        </w:rPr>
      </w:pPr>
      <w:bookmarkStart w:id="1" w:name="_GoBack"/>
      <w:bookmarkEnd w:id="1"/>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盐酸</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r>
              <w:rPr>
                <w:rFonts w:hint="eastAsia"/>
                <w:sz w:val="24"/>
                <w:lang w:val="en-US" w:eastAsia="zh-CN"/>
              </w:rPr>
              <w:t>嘉化或杭电化</w:t>
            </w: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0" w:leftChars="0" w:firstLine="0" w:firstLineChars="0"/>
      </w:pPr>
    </w:p>
    <w:p>
      <w:pPr>
        <w:pStyle w:val="2"/>
        <w:ind w:left="525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